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7A" w:rsidRDefault="004C027A" w:rsidP="004C027A">
      <w:pPr>
        <w:spacing w:after="200" w:line="253" w:lineRule="atLeast"/>
        <w:rPr>
          <w:rFonts w:ascii="Century Gothic" w:eastAsia="Times New Roman" w:hAnsi="Century Gothic" w:cs="Times New Roman"/>
          <w:b/>
          <w:bCs/>
          <w:color w:val="4A442A"/>
          <w:sz w:val="24"/>
          <w:szCs w:val="24"/>
          <w:lang w:eastAsia="sv-SE"/>
        </w:rPr>
      </w:pPr>
      <w:r>
        <w:rPr>
          <w:rFonts w:ascii="Century Gothic" w:eastAsia="Times New Roman" w:hAnsi="Century Gothic" w:cs="Times New Roman"/>
          <w:b/>
          <w:bCs/>
          <w:noProof/>
          <w:color w:val="4A442A"/>
          <w:sz w:val="24"/>
          <w:szCs w:val="24"/>
          <w:lang w:eastAsia="sv-SE"/>
        </w:rPr>
        <w:drawing>
          <wp:inline distT="0" distB="0" distL="0" distR="0">
            <wp:extent cx="2371725" cy="14573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4">
                      <a:extLst>
                        <a:ext uri="{28A0092B-C50C-407E-A947-70E740481C1C}">
                          <a14:useLocalDpi xmlns:a14="http://schemas.microsoft.com/office/drawing/2010/main" val="0"/>
                        </a:ext>
                      </a:extLst>
                    </a:blip>
                    <a:stretch>
                      <a:fillRect/>
                    </a:stretch>
                  </pic:blipFill>
                  <pic:spPr>
                    <a:xfrm>
                      <a:off x="0" y="0"/>
                      <a:ext cx="2371725" cy="1457325"/>
                    </a:xfrm>
                    <a:prstGeom prst="rect">
                      <a:avLst/>
                    </a:prstGeom>
                  </pic:spPr>
                </pic:pic>
              </a:graphicData>
            </a:graphic>
          </wp:inline>
        </w:drawing>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b/>
          <w:bCs/>
          <w:color w:val="4A442A"/>
          <w:sz w:val="24"/>
          <w:szCs w:val="24"/>
          <w:lang w:eastAsia="sv-SE"/>
        </w:rPr>
        <w:t>Tomtestigens likabehandlingsplan</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b/>
          <w:bCs/>
          <w:color w:val="000000"/>
          <w:sz w:val="20"/>
          <w:szCs w:val="20"/>
          <w:lang w:eastAsia="sv-SE"/>
        </w:rPr>
        <w:t>Handlingsplan mot diskriminering, kränkande behandling och mobbning</w:t>
      </w:r>
      <w:r w:rsidRPr="00B97AA2">
        <w:rPr>
          <w:rFonts w:ascii="Century Gothic" w:eastAsia="Times New Roman" w:hAnsi="Century Gothic" w:cs="Times New Roman"/>
          <w:color w:val="000000"/>
          <w:sz w:val="20"/>
          <w:szCs w:val="20"/>
          <w:u w:val="single"/>
          <w:lang w:eastAsia="sv-SE"/>
        </w:rPr>
        <w:br/>
      </w:r>
      <w:r w:rsidRPr="00B97AA2">
        <w:rPr>
          <w:rFonts w:ascii="Century Gothic" w:eastAsia="Times New Roman" w:hAnsi="Century Gothic" w:cs="Times New Roman"/>
          <w:color w:val="000000"/>
          <w:sz w:val="20"/>
          <w:szCs w:val="20"/>
          <w:lang w:eastAsia="sv-SE"/>
        </w:rPr>
        <w:t>Förskolan motverkar aktivt alla former av diskriminering, kränkande behandling och mobbning. Förskolan värnar om varje människas egenvärde och respekt för vår gemensamma miljö: Vi på förskolan sätter barnperspektivet och rätten till lika behandling i fokus. Varje misstanke om att ett barn blivit diskriminerad, kränkt eller mobbad ska alltid tas på allvar.</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b/>
          <w:bCs/>
          <w:color w:val="000000"/>
          <w:sz w:val="20"/>
          <w:szCs w:val="20"/>
          <w:lang w:eastAsia="sv-SE"/>
        </w:rPr>
        <w:t>Vad är diskriminering?</w:t>
      </w:r>
      <w:r w:rsidRPr="00B97AA2">
        <w:rPr>
          <w:rFonts w:ascii="Century Gothic" w:eastAsia="Times New Roman" w:hAnsi="Century Gothic" w:cs="Times New Roman"/>
          <w:color w:val="000000"/>
          <w:sz w:val="20"/>
          <w:szCs w:val="20"/>
          <w:lang w:eastAsia="sv-SE"/>
        </w:rPr>
        <w:br/>
      </w:r>
      <w:r w:rsidRPr="00B97AA2">
        <w:rPr>
          <w:rFonts w:ascii="Century Gothic" w:eastAsia="Times New Roman" w:hAnsi="Century Gothic" w:cs="Times New Roman"/>
          <w:i/>
          <w:iCs/>
          <w:color w:val="000000"/>
          <w:sz w:val="20"/>
          <w:szCs w:val="20"/>
          <w:lang w:eastAsia="sv-SE"/>
        </w:rPr>
        <w:t>Direkt diskriminering: </w:t>
      </w:r>
      <w:r w:rsidRPr="00B97AA2">
        <w:rPr>
          <w:rFonts w:ascii="Century Gothic" w:eastAsia="Times New Roman" w:hAnsi="Century Gothic" w:cs="Times New Roman"/>
          <w:color w:val="000000"/>
          <w:sz w:val="20"/>
          <w:szCs w:val="20"/>
          <w:lang w:eastAsia="sv-SE"/>
        </w:rPr>
        <w:t>Ett barn får inte missgynnas genom särbehandling på grund av någon av de fyra diskrimineringsgrunderna (vi tog bort den femte som rör sexuell läggning) som lagen omfattar, det vill säga kön, etnisk tillhörighet, religion eller annan trosuppfattning och funktionshinder.</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i/>
          <w:iCs/>
          <w:color w:val="000000"/>
          <w:sz w:val="20"/>
          <w:szCs w:val="20"/>
          <w:lang w:eastAsia="sv-SE"/>
        </w:rPr>
        <w:t>Indirekt diskriminering:</w:t>
      </w:r>
      <w:r w:rsidRPr="00B97AA2">
        <w:rPr>
          <w:rFonts w:ascii="Century Gothic" w:eastAsia="Times New Roman" w:hAnsi="Century Gothic" w:cs="Times New Roman"/>
          <w:color w:val="000000"/>
          <w:sz w:val="20"/>
          <w:szCs w:val="20"/>
          <w:lang w:eastAsia="sv-SE"/>
        </w:rPr>
        <w:t> Ett barn får inte missgynnas genom att till synes neutrala ordningsregler med mera tillämpas så att de får en i praktiken diskriminerande effekt.</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b/>
          <w:bCs/>
          <w:color w:val="000000"/>
          <w:sz w:val="20"/>
          <w:szCs w:val="20"/>
          <w:lang w:eastAsia="sv-SE"/>
        </w:rPr>
        <w:t>Vad är en kränkande behandling?</w:t>
      </w:r>
      <w:r w:rsidRPr="00B97AA2">
        <w:rPr>
          <w:rFonts w:ascii="Century Gothic" w:eastAsia="Times New Roman" w:hAnsi="Century Gothic" w:cs="Times New Roman"/>
          <w:color w:val="000000"/>
          <w:sz w:val="20"/>
          <w:szCs w:val="20"/>
          <w:lang w:eastAsia="sv-SE"/>
        </w:rPr>
        <w:br/>
        <w:t>Kränkningar kan utföras av en eller flera personer och riktas mot en eller fler. Kränkningar kan äga rum vid enstaka tillfällen eller vara systematiskt återkommande. Kränkningar kan vara fysiska, verbala, psykosociala och text- eller bilburna.</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b/>
          <w:bCs/>
          <w:color w:val="000000"/>
          <w:sz w:val="20"/>
          <w:szCs w:val="20"/>
          <w:lang w:eastAsia="sv-SE"/>
        </w:rPr>
        <w:t>Vad är mobbning?</w:t>
      </w:r>
      <w:r w:rsidRPr="00B97AA2">
        <w:rPr>
          <w:rFonts w:ascii="Century Gothic" w:eastAsia="Times New Roman" w:hAnsi="Century Gothic" w:cs="Times New Roman"/>
          <w:color w:val="000000"/>
          <w:sz w:val="20"/>
          <w:szCs w:val="20"/>
          <w:lang w:eastAsia="sv-SE"/>
        </w:rPr>
        <w:br/>
        <w:t>Mobbning förutsätter att den som utsätts kränks vid upprepade tillfällen. Vidare råder en obalans i makt mellan den som mobbar och den som utsätts för mobbning.</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b/>
          <w:bCs/>
          <w:color w:val="000000"/>
          <w:sz w:val="20"/>
          <w:szCs w:val="20"/>
          <w:lang w:eastAsia="sv-SE"/>
        </w:rPr>
        <w:t>Så här arbetar vi förebyggande</w:t>
      </w:r>
      <w:r w:rsidRPr="00B97AA2">
        <w:rPr>
          <w:rFonts w:ascii="Century Gothic" w:eastAsia="Times New Roman" w:hAnsi="Century Gothic" w:cs="Times New Roman"/>
          <w:color w:val="000000"/>
          <w:sz w:val="20"/>
          <w:szCs w:val="20"/>
          <w:lang w:eastAsia="sv-SE"/>
        </w:rPr>
        <w:br/>
        <w:t>Samtal och diskussioner i syfte att öka barnen förståelse för och kunskap om våra olikheter</w:t>
      </w:r>
      <w:r w:rsidRPr="00B97AA2">
        <w:rPr>
          <w:rFonts w:ascii="Century Gothic" w:eastAsia="Times New Roman" w:hAnsi="Century Gothic" w:cs="Times New Roman"/>
          <w:color w:val="000000"/>
          <w:sz w:val="20"/>
          <w:szCs w:val="20"/>
          <w:lang w:eastAsia="sv-SE"/>
        </w:rPr>
        <w:br/>
        <w:t>Samtal i samlingar om det sociala klimatet.</w:t>
      </w:r>
      <w:r w:rsidRPr="00B97AA2">
        <w:rPr>
          <w:rFonts w:ascii="Century Gothic" w:eastAsia="Times New Roman" w:hAnsi="Century Gothic" w:cs="Times New Roman"/>
          <w:color w:val="000000"/>
          <w:sz w:val="20"/>
          <w:szCs w:val="20"/>
          <w:lang w:eastAsia="sv-SE"/>
        </w:rPr>
        <w:br/>
        <w:t>Samtal med föräldrar på utvecklingssamtal kring de sociala målen.</w:t>
      </w:r>
      <w:r w:rsidRPr="00B97AA2">
        <w:rPr>
          <w:rFonts w:ascii="Century Gothic" w:eastAsia="Times New Roman" w:hAnsi="Century Gothic" w:cs="Times New Roman"/>
          <w:color w:val="000000"/>
          <w:sz w:val="20"/>
          <w:szCs w:val="20"/>
          <w:lang w:eastAsia="sv-SE"/>
        </w:rPr>
        <w:br/>
        <w:t>God uppsikt på barngruppen.</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b/>
          <w:bCs/>
          <w:color w:val="000000"/>
          <w:sz w:val="20"/>
          <w:szCs w:val="20"/>
          <w:lang w:eastAsia="sv-SE"/>
        </w:rPr>
        <w:t>Arbetsgång om situationer uppstår</w:t>
      </w:r>
      <w:r w:rsidRPr="00B97AA2">
        <w:rPr>
          <w:rFonts w:ascii="Century Gothic" w:eastAsia="Times New Roman" w:hAnsi="Century Gothic" w:cs="Times New Roman"/>
          <w:color w:val="000000"/>
          <w:sz w:val="20"/>
          <w:szCs w:val="20"/>
          <w:u w:val="single"/>
          <w:lang w:eastAsia="sv-SE"/>
        </w:rPr>
        <w:br/>
      </w:r>
      <w:r w:rsidRPr="00B97AA2">
        <w:rPr>
          <w:rFonts w:ascii="Century Gothic" w:eastAsia="Times New Roman" w:hAnsi="Century Gothic" w:cs="Times New Roman"/>
          <w:color w:val="000000"/>
          <w:sz w:val="20"/>
          <w:szCs w:val="20"/>
          <w:lang w:eastAsia="sv-SE"/>
        </w:rPr>
        <w:t>Vid alla samtal deltar två pedagoger. Alla samtal dokumenteras.</w:t>
      </w:r>
      <w:r w:rsidRPr="00B97AA2">
        <w:rPr>
          <w:rFonts w:ascii="Century Gothic" w:eastAsia="Times New Roman" w:hAnsi="Century Gothic" w:cs="Times New Roman"/>
          <w:color w:val="000000"/>
          <w:sz w:val="20"/>
          <w:szCs w:val="20"/>
          <w:lang w:eastAsia="sv-SE"/>
        </w:rPr>
        <w:br/>
      </w:r>
      <w:proofErr w:type="gramStart"/>
      <w:r w:rsidRPr="00B97AA2">
        <w:rPr>
          <w:rFonts w:ascii="Century Gothic" w:eastAsia="Times New Roman" w:hAnsi="Century Gothic" w:cs="Times New Roman"/>
          <w:color w:val="000000"/>
          <w:sz w:val="20"/>
          <w:szCs w:val="20"/>
          <w:lang w:eastAsia="sv-SE"/>
        </w:rPr>
        <w:t>1.  Förskolan</w:t>
      </w:r>
      <w:proofErr w:type="gramEnd"/>
      <w:r w:rsidRPr="00B97AA2">
        <w:rPr>
          <w:rFonts w:ascii="Century Gothic" w:eastAsia="Times New Roman" w:hAnsi="Century Gothic" w:cs="Times New Roman"/>
          <w:color w:val="000000"/>
          <w:sz w:val="20"/>
          <w:szCs w:val="20"/>
          <w:lang w:eastAsia="sv-SE"/>
        </w:rPr>
        <w:t xml:space="preserve"> får kännedom om diskriminering, kränkning eller mobbning</w:t>
      </w:r>
      <w:r w:rsidRPr="00B97AA2">
        <w:rPr>
          <w:rFonts w:ascii="Century Gothic" w:eastAsia="Times New Roman" w:hAnsi="Century Gothic" w:cs="Times New Roman"/>
          <w:color w:val="000000"/>
          <w:sz w:val="20"/>
          <w:szCs w:val="20"/>
          <w:lang w:eastAsia="sv-SE"/>
        </w:rPr>
        <w:br/>
        <w:t>2.  Personalen meddelas och informeras om händelsen</w:t>
      </w:r>
      <w:r w:rsidRPr="00B97AA2">
        <w:rPr>
          <w:rFonts w:ascii="Century Gothic" w:eastAsia="Times New Roman" w:hAnsi="Century Gothic" w:cs="Times New Roman"/>
          <w:color w:val="000000"/>
          <w:sz w:val="20"/>
          <w:szCs w:val="20"/>
          <w:lang w:eastAsia="sv-SE"/>
        </w:rPr>
        <w:br/>
        <w:t>3.  Personalen samtalar med den utsatte och ger vid behov råd/direktiv</w:t>
      </w:r>
      <w:r w:rsidRPr="00B97AA2">
        <w:rPr>
          <w:rFonts w:ascii="Century Gothic" w:eastAsia="Times New Roman" w:hAnsi="Century Gothic" w:cs="Times New Roman"/>
          <w:color w:val="000000"/>
          <w:sz w:val="20"/>
          <w:szCs w:val="20"/>
          <w:lang w:eastAsia="sv-SE"/>
        </w:rPr>
        <w:br/>
        <w:t>4.  Personalen samtalar med den/de anklagade och ger råd/direktiv</w:t>
      </w:r>
      <w:r w:rsidRPr="00B97AA2">
        <w:rPr>
          <w:rFonts w:ascii="Century Gothic" w:eastAsia="Times New Roman" w:hAnsi="Century Gothic" w:cs="Times New Roman"/>
          <w:color w:val="000000"/>
          <w:sz w:val="20"/>
          <w:szCs w:val="20"/>
          <w:lang w:eastAsia="sv-SE"/>
        </w:rPr>
        <w:br/>
        <w:t>5.  Personalen informerar berörda föräldrar.</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b/>
          <w:bCs/>
          <w:color w:val="000000"/>
          <w:sz w:val="20"/>
          <w:szCs w:val="20"/>
          <w:lang w:eastAsia="sv-SE"/>
        </w:rPr>
        <w:t>Uppföljning</w:t>
      </w:r>
      <w:r w:rsidRPr="00B97AA2">
        <w:rPr>
          <w:rFonts w:ascii="Century Gothic" w:eastAsia="Times New Roman" w:hAnsi="Century Gothic" w:cs="Times New Roman"/>
          <w:color w:val="000000"/>
          <w:sz w:val="20"/>
          <w:szCs w:val="20"/>
          <w:lang w:eastAsia="sv-SE"/>
        </w:rPr>
        <w:br/>
        <w:t>Utvärdering sker inom de närmaste dagarna med berörda barn och föräldrar.</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b/>
          <w:bCs/>
          <w:color w:val="000000"/>
          <w:sz w:val="20"/>
          <w:szCs w:val="20"/>
          <w:lang w:eastAsia="sv-SE"/>
        </w:rPr>
        <w:t>Utvärdering</w:t>
      </w:r>
      <w:r w:rsidRPr="00B97AA2">
        <w:rPr>
          <w:rFonts w:ascii="Century Gothic" w:eastAsia="Times New Roman" w:hAnsi="Century Gothic" w:cs="Times New Roman"/>
          <w:color w:val="000000"/>
          <w:sz w:val="20"/>
          <w:szCs w:val="20"/>
          <w:lang w:eastAsia="sv-SE"/>
        </w:rPr>
        <w:br/>
        <w:t>Vid det första samtalet bestäms tid och datum inom två veckor för uppföljning och utvärdering. Då utvärderas nuläget, förbättringar och behov av ytterligare åtgärder.</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color w:val="000000"/>
          <w:sz w:val="20"/>
          <w:szCs w:val="20"/>
          <w:u w:val="single"/>
          <w:lang w:eastAsia="sv-SE"/>
        </w:rPr>
        <w:lastRenderedPageBreak/>
        <w:t>Om diskriminering, kränkande behandling och mobbning fortgår, trots tidigare åtgärder vidtas någon eller några av följande insatser</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color w:val="000000"/>
          <w:sz w:val="20"/>
          <w:szCs w:val="20"/>
          <w:lang w:eastAsia="sv-SE"/>
        </w:rPr>
        <w:t>*Samtal med berörda föräldrar och </w:t>
      </w:r>
      <w:proofErr w:type="spellStart"/>
      <w:r w:rsidRPr="00B97AA2">
        <w:rPr>
          <w:rFonts w:ascii="Century Gothic" w:eastAsia="Times New Roman" w:hAnsi="Century Gothic" w:cs="Times New Roman"/>
          <w:color w:val="000000"/>
          <w:sz w:val="20"/>
          <w:szCs w:val="20"/>
          <w:lang w:eastAsia="sv-SE"/>
        </w:rPr>
        <w:t>ev</w:t>
      </w:r>
      <w:proofErr w:type="spellEnd"/>
      <w:r w:rsidRPr="00B97AA2">
        <w:rPr>
          <w:rFonts w:ascii="Century Gothic" w:eastAsia="Times New Roman" w:hAnsi="Century Gothic" w:cs="Times New Roman"/>
          <w:color w:val="000000"/>
          <w:sz w:val="20"/>
          <w:szCs w:val="20"/>
          <w:lang w:eastAsia="sv-SE"/>
        </w:rPr>
        <w:t> barn</w:t>
      </w:r>
      <w:r w:rsidRPr="00B97AA2">
        <w:rPr>
          <w:rFonts w:ascii="Century Gothic" w:eastAsia="Times New Roman" w:hAnsi="Century Gothic" w:cs="Times New Roman"/>
          <w:color w:val="000000"/>
          <w:sz w:val="20"/>
          <w:szCs w:val="20"/>
          <w:lang w:eastAsia="sv-SE"/>
        </w:rPr>
        <w:br/>
        <w:t>*Åtgärdsprogram upprättas</w:t>
      </w:r>
      <w:r w:rsidRPr="00B97AA2">
        <w:rPr>
          <w:rFonts w:ascii="Century Gothic" w:eastAsia="Times New Roman" w:hAnsi="Century Gothic" w:cs="Times New Roman"/>
          <w:color w:val="000000"/>
          <w:sz w:val="20"/>
          <w:szCs w:val="20"/>
          <w:lang w:eastAsia="sv-SE"/>
        </w:rPr>
        <w:br/>
        <w:t>*Förändringar i gruppen</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color w:val="000000"/>
          <w:sz w:val="20"/>
          <w:szCs w:val="20"/>
          <w:lang w:eastAsia="sv-SE"/>
        </w:rPr>
        <w:t>Andra åtgärder kan förekomma efter överenskommelse.</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color w:val="000000"/>
          <w:sz w:val="20"/>
          <w:szCs w:val="20"/>
          <w:lang w:eastAsia="sv-SE"/>
        </w:rPr>
        <w:t>Diskriminering, kränkande behandling och mobbning mellan personal och barn handhas av föreståndare/styrelse. </w:t>
      </w:r>
      <w:r w:rsidRPr="00B97AA2">
        <w:rPr>
          <w:rFonts w:ascii="Century Gothic" w:eastAsia="Times New Roman" w:hAnsi="Century Gothic" w:cs="Times New Roman"/>
          <w:color w:val="000000"/>
          <w:sz w:val="20"/>
          <w:szCs w:val="20"/>
          <w:lang w:eastAsia="sv-SE"/>
        </w:rPr>
        <w:br/>
      </w:r>
      <w:proofErr w:type="gramStart"/>
      <w:r w:rsidRPr="00B97AA2">
        <w:rPr>
          <w:rFonts w:ascii="Century Gothic" w:eastAsia="Times New Roman" w:hAnsi="Century Gothic" w:cs="Times New Roman"/>
          <w:color w:val="000000"/>
          <w:sz w:val="20"/>
          <w:szCs w:val="20"/>
          <w:lang w:eastAsia="sv-SE"/>
        </w:rPr>
        <w:t>D:o</w:t>
      </w:r>
      <w:proofErr w:type="gramEnd"/>
      <w:r w:rsidRPr="00B97AA2">
        <w:rPr>
          <w:rFonts w:ascii="Century Gothic" w:eastAsia="Times New Roman" w:hAnsi="Century Gothic" w:cs="Times New Roman"/>
          <w:color w:val="000000"/>
          <w:sz w:val="20"/>
          <w:szCs w:val="20"/>
          <w:lang w:eastAsia="sv-SE"/>
        </w:rPr>
        <w:t> mellan personal och personal handhas av personalansvarig.</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color w:val="000000"/>
          <w:sz w:val="20"/>
          <w:szCs w:val="20"/>
          <w:lang w:eastAsia="sv-SE"/>
        </w:rPr>
        <w:t>Likabehandlingsplanen är ett dokument som barn, föräldrar och personal fortlöpande arbetar med och den förankras bland;</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i/>
          <w:iCs/>
          <w:color w:val="000000"/>
          <w:sz w:val="20"/>
          <w:szCs w:val="20"/>
          <w:lang w:eastAsia="sv-SE"/>
        </w:rPr>
        <w:t>*Barnen</w:t>
      </w:r>
      <w:r w:rsidRPr="00B97AA2">
        <w:rPr>
          <w:rFonts w:ascii="Century Gothic" w:eastAsia="Times New Roman" w:hAnsi="Century Gothic" w:cs="Times New Roman"/>
          <w:color w:val="000000"/>
          <w:sz w:val="20"/>
          <w:szCs w:val="20"/>
          <w:lang w:eastAsia="sv-SE"/>
        </w:rPr>
        <w:t> genom samlingar och samtal;</w:t>
      </w:r>
      <w:r w:rsidRPr="00B97AA2">
        <w:rPr>
          <w:rFonts w:ascii="Century Gothic" w:eastAsia="Times New Roman" w:hAnsi="Century Gothic" w:cs="Times New Roman"/>
          <w:color w:val="000000"/>
          <w:sz w:val="20"/>
          <w:szCs w:val="20"/>
          <w:lang w:eastAsia="sv-SE"/>
        </w:rPr>
        <w:br/>
      </w:r>
      <w:r w:rsidRPr="00B97AA2">
        <w:rPr>
          <w:rFonts w:ascii="Century Gothic" w:eastAsia="Times New Roman" w:hAnsi="Century Gothic" w:cs="Times New Roman"/>
          <w:i/>
          <w:iCs/>
          <w:color w:val="000000"/>
          <w:sz w:val="20"/>
          <w:szCs w:val="20"/>
          <w:lang w:eastAsia="sv-SE"/>
        </w:rPr>
        <w:t>*Föräldrar</w:t>
      </w:r>
      <w:r w:rsidRPr="00B97AA2">
        <w:rPr>
          <w:rFonts w:ascii="Century Gothic" w:eastAsia="Times New Roman" w:hAnsi="Century Gothic" w:cs="Times New Roman"/>
          <w:color w:val="000000"/>
          <w:sz w:val="20"/>
          <w:szCs w:val="20"/>
          <w:lang w:eastAsia="sv-SE"/>
        </w:rPr>
        <w:t> via föräldramöten;</w:t>
      </w:r>
      <w:r w:rsidRPr="00B97AA2">
        <w:rPr>
          <w:rFonts w:ascii="Century Gothic" w:eastAsia="Times New Roman" w:hAnsi="Century Gothic" w:cs="Times New Roman"/>
          <w:color w:val="000000"/>
          <w:sz w:val="20"/>
          <w:szCs w:val="20"/>
          <w:lang w:eastAsia="sv-SE"/>
        </w:rPr>
        <w:br/>
      </w:r>
      <w:r w:rsidRPr="00B97AA2">
        <w:rPr>
          <w:rFonts w:ascii="Century Gothic" w:eastAsia="Times New Roman" w:hAnsi="Century Gothic" w:cs="Times New Roman"/>
          <w:i/>
          <w:iCs/>
          <w:color w:val="000000"/>
          <w:sz w:val="20"/>
          <w:szCs w:val="20"/>
          <w:lang w:eastAsia="sv-SE"/>
        </w:rPr>
        <w:t>*Personal </w:t>
      </w:r>
      <w:r w:rsidRPr="00B97AA2">
        <w:rPr>
          <w:rFonts w:ascii="Century Gothic" w:eastAsia="Times New Roman" w:hAnsi="Century Gothic" w:cs="Times New Roman"/>
          <w:color w:val="000000"/>
          <w:sz w:val="20"/>
          <w:szCs w:val="20"/>
          <w:lang w:eastAsia="sv-SE"/>
        </w:rPr>
        <w:t>tar del av planen på personalmöten.</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color w:val="000000"/>
          <w:sz w:val="20"/>
          <w:szCs w:val="20"/>
          <w:lang w:eastAsia="sv-SE"/>
        </w:rPr>
        <w:t> </w:t>
      </w:r>
    </w:p>
    <w:p w:rsidR="00B97AA2" w:rsidRPr="00B97AA2" w:rsidRDefault="00B97AA2" w:rsidP="00B97AA2">
      <w:pPr>
        <w:spacing w:after="200" w:line="253" w:lineRule="atLeast"/>
        <w:rPr>
          <w:rFonts w:ascii="Calibri" w:eastAsia="Times New Roman" w:hAnsi="Calibri" w:cs="Times New Roman"/>
          <w:color w:val="000000"/>
          <w:lang w:eastAsia="sv-SE"/>
        </w:rPr>
      </w:pPr>
      <w:r w:rsidRPr="00B97AA2">
        <w:rPr>
          <w:rFonts w:ascii="Century Gothic" w:eastAsia="Times New Roman" w:hAnsi="Century Gothic" w:cs="Times New Roman"/>
          <w:color w:val="000000"/>
          <w:sz w:val="20"/>
          <w:szCs w:val="20"/>
          <w:lang w:eastAsia="sv-SE"/>
        </w:rPr>
        <w:t>Du som förälder kan ta kontakt med föreståndare gällande likabehandlingsfrågor.</w:t>
      </w:r>
    </w:p>
    <w:p w:rsidR="00B97AA2" w:rsidRDefault="00B97AA2" w:rsidP="004C027A">
      <w:pPr>
        <w:spacing w:after="200" w:line="253" w:lineRule="atLeast"/>
        <w:rPr>
          <w:rFonts w:ascii="Century Gothic" w:eastAsia="Times New Roman" w:hAnsi="Century Gothic" w:cs="Times New Roman"/>
          <w:b/>
          <w:bCs/>
          <w:color w:val="4A442A"/>
          <w:sz w:val="24"/>
          <w:szCs w:val="24"/>
          <w:lang w:eastAsia="sv-SE"/>
        </w:rPr>
      </w:pPr>
      <w:bookmarkStart w:id="0" w:name="_GoBack"/>
      <w:bookmarkEnd w:id="0"/>
    </w:p>
    <w:sectPr w:rsidR="00B97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7A"/>
    <w:rsid w:val="004C027A"/>
    <w:rsid w:val="00914FD3"/>
    <w:rsid w:val="00B97AA2"/>
    <w:rsid w:val="00CA7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95705-A23E-4DB5-9977-0CD90B5B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C027A"/>
    <w:rPr>
      <w:b/>
      <w:bCs/>
    </w:rPr>
  </w:style>
  <w:style w:type="character" w:customStyle="1" w:styleId="apple-converted-space">
    <w:name w:val="apple-converted-space"/>
    <w:basedOn w:val="Standardstycketeckensnitt"/>
    <w:rsid w:val="004C027A"/>
  </w:style>
  <w:style w:type="character" w:customStyle="1" w:styleId="spelle">
    <w:name w:val="spelle"/>
    <w:basedOn w:val="Standardstycketeckensnitt"/>
    <w:rsid w:val="004C027A"/>
  </w:style>
  <w:style w:type="character" w:customStyle="1" w:styleId="grame">
    <w:name w:val="grame"/>
    <w:basedOn w:val="Standardstycketeckensnitt"/>
    <w:rsid w:val="00B9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234411">
      <w:bodyDiv w:val="1"/>
      <w:marLeft w:val="0"/>
      <w:marRight w:val="0"/>
      <w:marTop w:val="0"/>
      <w:marBottom w:val="0"/>
      <w:divBdr>
        <w:top w:val="none" w:sz="0" w:space="0" w:color="auto"/>
        <w:left w:val="none" w:sz="0" w:space="0" w:color="auto"/>
        <w:bottom w:val="none" w:sz="0" w:space="0" w:color="auto"/>
        <w:right w:val="none" w:sz="0" w:space="0" w:color="auto"/>
      </w:divBdr>
      <w:divsChild>
        <w:div w:id="1151631121">
          <w:marLeft w:val="0"/>
          <w:marRight w:val="0"/>
          <w:marTop w:val="0"/>
          <w:marBottom w:val="0"/>
          <w:divBdr>
            <w:top w:val="none" w:sz="0" w:space="0" w:color="auto"/>
            <w:left w:val="none" w:sz="0" w:space="0" w:color="auto"/>
            <w:bottom w:val="single" w:sz="8" w:space="1" w:color="948A54"/>
            <w:right w:val="none" w:sz="0" w:space="0" w:color="auto"/>
          </w:divBdr>
        </w:div>
      </w:divsChild>
    </w:div>
    <w:div w:id="1464273842">
      <w:bodyDiv w:val="1"/>
      <w:marLeft w:val="0"/>
      <w:marRight w:val="0"/>
      <w:marTop w:val="0"/>
      <w:marBottom w:val="0"/>
      <w:divBdr>
        <w:top w:val="none" w:sz="0" w:space="0" w:color="auto"/>
        <w:left w:val="none" w:sz="0" w:space="0" w:color="auto"/>
        <w:bottom w:val="none" w:sz="0" w:space="0" w:color="auto"/>
        <w:right w:val="none" w:sz="0" w:space="0" w:color="auto"/>
      </w:divBdr>
      <w:divsChild>
        <w:div w:id="1203713964">
          <w:marLeft w:val="0"/>
          <w:marRight w:val="0"/>
          <w:marTop w:val="0"/>
          <w:marBottom w:val="0"/>
          <w:divBdr>
            <w:top w:val="none" w:sz="0" w:space="0" w:color="auto"/>
            <w:left w:val="none" w:sz="0" w:space="0" w:color="auto"/>
            <w:bottom w:val="single" w:sz="8" w:space="1" w:color="948A54"/>
            <w:right w:val="none" w:sz="0" w:space="0" w:color="auto"/>
          </w:divBdr>
        </w:div>
      </w:divsChild>
    </w:div>
    <w:div w:id="204363059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27">
          <w:marLeft w:val="0"/>
          <w:marRight w:val="0"/>
          <w:marTop w:val="0"/>
          <w:marBottom w:val="0"/>
          <w:divBdr>
            <w:top w:val="none" w:sz="0" w:space="0" w:color="auto"/>
            <w:left w:val="none" w:sz="0" w:space="0" w:color="auto"/>
            <w:bottom w:val="single" w:sz="8" w:space="1" w:color="948A54"/>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2603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Stenils</dc:creator>
  <cp:keywords/>
  <dc:description/>
  <cp:lastModifiedBy>Sofia Stenils</cp:lastModifiedBy>
  <cp:revision>2</cp:revision>
  <dcterms:created xsi:type="dcterms:W3CDTF">2015-08-03T10:20:00Z</dcterms:created>
  <dcterms:modified xsi:type="dcterms:W3CDTF">2015-08-03T10:20:00Z</dcterms:modified>
</cp:coreProperties>
</file>